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lang w:eastAsia="zh-CN"/>
        </w:rPr>
      </w:pP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lang w:eastAsia="zh-CN"/>
        </w:rPr>
        <w:t>关于组织做好</w:t>
      </w:r>
      <w:r>
        <w:rPr>
          <w:rFonts w:hint="eastAsia" w:ascii="新宋体" w:hAnsi="新宋体" w:eastAsia="新宋体" w:cs="新宋体"/>
          <w:b/>
          <w:bCs/>
          <w:sz w:val="44"/>
          <w:szCs w:val="44"/>
        </w:rPr>
        <w:t>商务领域一次性塑料制品</w:t>
      </w:r>
    </w:p>
    <w:p>
      <w:pPr>
        <w:jc w:val="center"/>
        <w:rPr>
          <w:rFonts w:hint="eastAsia" w:ascii="仿宋" w:hAnsi="仿宋" w:eastAsia="仿宋" w:cs="仿宋"/>
          <w:sz w:val="32"/>
          <w:szCs w:val="32"/>
        </w:rPr>
      </w:pPr>
      <w:r>
        <w:rPr>
          <w:rFonts w:hint="eastAsia" w:ascii="新宋体" w:hAnsi="新宋体" w:eastAsia="新宋体" w:cs="新宋体"/>
          <w:b/>
          <w:bCs/>
          <w:sz w:val="44"/>
          <w:szCs w:val="44"/>
        </w:rPr>
        <w:t>使用</w:t>
      </w:r>
      <w:r>
        <w:rPr>
          <w:rFonts w:hint="eastAsia" w:ascii="新宋体" w:hAnsi="新宋体" w:eastAsia="新宋体" w:cs="新宋体"/>
          <w:b/>
          <w:bCs/>
          <w:sz w:val="44"/>
          <w:szCs w:val="44"/>
          <w:lang w:eastAsia="zh-CN"/>
        </w:rPr>
        <w:t>和</w:t>
      </w:r>
      <w:r>
        <w:rPr>
          <w:rFonts w:hint="eastAsia" w:ascii="新宋体" w:hAnsi="新宋体" w:eastAsia="新宋体" w:cs="新宋体"/>
          <w:b/>
          <w:bCs/>
          <w:sz w:val="44"/>
          <w:szCs w:val="44"/>
        </w:rPr>
        <w:t>回收</w:t>
      </w:r>
      <w:r>
        <w:rPr>
          <w:rFonts w:hint="eastAsia" w:ascii="新宋体" w:hAnsi="新宋体" w:eastAsia="新宋体" w:cs="新宋体"/>
          <w:b/>
          <w:bCs/>
          <w:sz w:val="44"/>
          <w:szCs w:val="44"/>
          <w:lang w:eastAsia="zh-CN"/>
        </w:rPr>
        <w:t>情况</w:t>
      </w:r>
      <w:r>
        <w:rPr>
          <w:rFonts w:hint="eastAsia" w:ascii="新宋体" w:hAnsi="新宋体" w:eastAsia="新宋体" w:cs="新宋体"/>
          <w:b/>
          <w:bCs/>
          <w:sz w:val="44"/>
          <w:szCs w:val="44"/>
        </w:rPr>
        <w:t>报告</w:t>
      </w:r>
      <w:r>
        <w:rPr>
          <w:rFonts w:hint="eastAsia" w:ascii="新宋体" w:hAnsi="新宋体" w:eastAsia="新宋体" w:cs="新宋体"/>
          <w:b/>
          <w:bCs/>
          <w:sz w:val="44"/>
          <w:szCs w:val="44"/>
          <w:lang w:eastAsia="zh-CN"/>
        </w:rPr>
        <w:t>工作的通知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 w:hAnsi="仿宋" w:eastAsia="仿宋" w:cs="仿宋"/>
          <w:i w:val="0"/>
          <w:caps w:val="0"/>
          <w:color w:val="262626"/>
          <w:spacing w:val="0"/>
          <w:sz w:val="32"/>
          <w:szCs w:val="32"/>
          <w:lang w:eastAsia="zh-CN"/>
        </w:rPr>
      </w:pPr>
      <w:r>
        <w:rPr>
          <w:rFonts w:hint="eastAsia" w:ascii="仿宋" w:hAnsi="仿宋" w:eastAsia="仿宋" w:cs="仿宋"/>
          <w:sz w:val="32"/>
          <w:szCs w:val="32"/>
        </w:rPr>
        <w:t>为保护环境、节约资源，推进生态文明建设，引导企业、消费者减少和替代塑料袋等一次性塑料制品使用，根据《中华人民共和国固体废物污染环境防治法》</w:t>
      </w:r>
      <w:r>
        <w:rPr>
          <w:rFonts w:hint="eastAsia" w:ascii="仿宋" w:hAnsi="仿宋" w:eastAsia="仿宋" w:cs="仿宋"/>
          <w:color w:val="auto"/>
          <w:sz w:val="32"/>
          <w:szCs w:val="32"/>
          <w:u w:val="none" w:color="auto"/>
        </w:rPr>
        <w:t>（以下简称《固废法》）</w:t>
      </w:r>
      <w:r>
        <w:rPr>
          <w:rFonts w:hint="eastAsia" w:ascii="仿宋" w:hAnsi="仿宋" w:eastAsia="仿宋" w:cs="仿宋"/>
          <w:sz w:val="32"/>
          <w:szCs w:val="32"/>
          <w:lang w:eastAsia="zh-CN"/>
        </w:rPr>
        <w:t>，</w:t>
      </w:r>
      <w:r>
        <w:rPr>
          <w:rFonts w:hint="eastAsia" w:ascii="仿宋" w:hAnsi="仿宋" w:eastAsia="仿宋" w:cs="仿宋"/>
          <w:sz w:val="32"/>
          <w:szCs w:val="32"/>
        </w:rPr>
        <w:t>商务部</w:t>
      </w:r>
      <w:r>
        <w:rPr>
          <w:rFonts w:hint="eastAsia" w:ascii="仿宋" w:hAnsi="仿宋" w:eastAsia="仿宋" w:cs="仿宋"/>
          <w:sz w:val="32"/>
          <w:szCs w:val="32"/>
          <w:lang w:eastAsia="zh-CN"/>
        </w:rPr>
        <w:t>制定了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商务领域一次性塑料制品使用、回收报告办法（试行）</w:t>
      </w:r>
      <w:r>
        <w:rPr>
          <w:rFonts w:hint="eastAsia" w:ascii="仿宋" w:hAnsi="仿宋" w:eastAsia="仿宋" w:cs="仿宋"/>
          <w:sz w:val="32"/>
          <w:szCs w:val="32"/>
          <w:lang w:eastAsia="zh-CN"/>
        </w:rPr>
        <w:t>》（中华人民共和国商务部公告</w:t>
      </w:r>
      <w:r>
        <w:rPr>
          <w:rFonts w:hint="eastAsia" w:ascii="仿宋" w:hAnsi="仿宋" w:eastAsia="仿宋" w:cs="仿宋"/>
          <w:sz w:val="32"/>
          <w:szCs w:val="32"/>
          <w:lang w:val="en-US" w:eastAsia="zh-CN"/>
        </w:rPr>
        <w:t xml:space="preserve">  2020年 第61号</w:t>
      </w:r>
      <w:r>
        <w:rPr>
          <w:rFonts w:hint="eastAsia" w:ascii="仿宋" w:hAnsi="仿宋" w:eastAsia="仿宋" w:cs="仿宋"/>
          <w:sz w:val="32"/>
          <w:szCs w:val="32"/>
          <w:lang w:eastAsia="zh-CN"/>
        </w:rPr>
        <w:t>）</w:t>
      </w:r>
      <w:r>
        <w:rPr>
          <w:rFonts w:hint="eastAsia" w:ascii="仿宋" w:hAnsi="仿宋" w:eastAsia="仿宋" w:cs="仿宋"/>
          <w:color w:val="262626"/>
          <w:sz w:val="32"/>
          <w:szCs w:val="32"/>
          <w:u w:val="none" w:color="auto"/>
          <w:lang w:eastAsia="zh-CN"/>
        </w:rPr>
        <w:t>（以下简称《公告》）</w:t>
      </w:r>
      <w:r>
        <w:rPr>
          <w:rFonts w:hint="eastAsia" w:ascii="仿宋" w:hAnsi="仿宋" w:eastAsia="仿宋" w:cs="仿宋"/>
          <w:sz w:val="32"/>
          <w:szCs w:val="32"/>
          <w:lang w:eastAsia="zh-CN"/>
        </w:rPr>
        <w:t>，</w:t>
      </w:r>
      <w:r>
        <w:rPr>
          <w:rFonts w:hint="eastAsia" w:ascii="仿宋" w:hAnsi="仿宋" w:eastAsia="仿宋" w:cs="仿宋"/>
          <w:i w:val="0"/>
          <w:caps w:val="0"/>
          <w:color w:val="262626"/>
          <w:spacing w:val="0"/>
          <w:sz w:val="32"/>
          <w:szCs w:val="32"/>
        </w:rPr>
        <w:t>并</w:t>
      </w:r>
      <w:r>
        <w:rPr>
          <w:rFonts w:hint="eastAsia" w:ascii="仿宋" w:hAnsi="仿宋" w:eastAsia="仿宋" w:cs="仿宋"/>
          <w:i w:val="0"/>
          <w:caps w:val="0"/>
          <w:color w:val="262626"/>
          <w:spacing w:val="0"/>
          <w:sz w:val="32"/>
          <w:szCs w:val="32"/>
          <w:lang w:eastAsia="zh-CN"/>
        </w:rPr>
        <w:t>于日前</w:t>
      </w:r>
      <w:r>
        <w:rPr>
          <w:rFonts w:hint="eastAsia" w:ascii="仿宋" w:hAnsi="仿宋" w:eastAsia="仿宋" w:cs="仿宋"/>
          <w:i w:val="0"/>
          <w:caps w:val="0"/>
          <w:color w:val="262626"/>
          <w:spacing w:val="0"/>
          <w:sz w:val="32"/>
          <w:szCs w:val="32"/>
        </w:rPr>
        <w:t>建立</w:t>
      </w:r>
      <w:r>
        <w:rPr>
          <w:rFonts w:hint="eastAsia" w:ascii="仿宋" w:hAnsi="仿宋" w:eastAsia="仿宋" w:cs="仿宋"/>
          <w:i w:val="0"/>
          <w:caps w:val="0"/>
          <w:color w:val="262626"/>
          <w:spacing w:val="0"/>
          <w:sz w:val="32"/>
          <w:szCs w:val="32"/>
          <w:lang w:eastAsia="zh-CN"/>
        </w:rPr>
        <w:t>了</w:t>
      </w:r>
      <w:r>
        <w:rPr>
          <w:rFonts w:hint="eastAsia" w:ascii="仿宋" w:hAnsi="仿宋" w:eastAsia="仿宋" w:cs="仿宋"/>
          <w:sz w:val="32"/>
          <w:szCs w:val="32"/>
        </w:rPr>
        <w:t>全国统一的一次性塑料制品使用、回收</w:t>
      </w:r>
      <w:r>
        <w:rPr>
          <w:rFonts w:hint="eastAsia" w:ascii="仿宋" w:hAnsi="仿宋" w:eastAsia="仿宋" w:cs="仿宋"/>
          <w:i w:val="0"/>
          <w:caps w:val="0"/>
          <w:color w:val="262626"/>
          <w:spacing w:val="0"/>
          <w:sz w:val="32"/>
          <w:szCs w:val="32"/>
        </w:rPr>
        <w:t>信息报送平台</w:t>
      </w:r>
      <w:r>
        <w:rPr>
          <w:rFonts w:hint="eastAsia" w:ascii="仿宋" w:hAnsi="仿宋" w:eastAsia="仿宋" w:cs="仿宋"/>
          <w:sz w:val="32"/>
          <w:szCs w:val="32"/>
        </w:rPr>
        <w:t>。</w:t>
      </w:r>
      <w:r>
        <w:rPr>
          <w:rFonts w:hint="eastAsia" w:ascii="仿宋" w:hAnsi="仿宋" w:eastAsia="仿宋" w:cs="仿宋"/>
          <w:sz w:val="32"/>
          <w:szCs w:val="32"/>
          <w:lang w:eastAsia="zh-CN"/>
        </w:rPr>
        <w:t>为</w:t>
      </w:r>
      <w:r>
        <w:rPr>
          <w:rFonts w:hint="eastAsia" w:ascii="仿宋" w:hAnsi="仿宋" w:eastAsia="仿宋" w:cs="仿宋"/>
          <w:i w:val="0"/>
          <w:caps w:val="0"/>
          <w:color w:val="262626"/>
          <w:spacing w:val="0"/>
          <w:sz w:val="32"/>
          <w:szCs w:val="32"/>
        </w:rPr>
        <w:t>督促指导相关企业做好信息报送工作，并按要求及时汇总上报</w:t>
      </w:r>
      <w:r>
        <w:rPr>
          <w:rFonts w:hint="eastAsia" w:ascii="仿宋" w:hAnsi="仿宋" w:eastAsia="仿宋" w:cs="仿宋"/>
          <w:i w:val="0"/>
          <w:caps w:val="0"/>
          <w:color w:val="262626"/>
          <w:spacing w:val="0"/>
          <w:sz w:val="32"/>
          <w:szCs w:val="32"/>
          <w:lang w:eastAsia="zh-CN"/>
        </w:rPr>
        <w:t>，现将有关事项通知如下：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黑体" w:hAnsi="黑体" w:eastAsia="黑体" w:cs="黑体"/>
          <w:i w:val="0"/>
          <w:caps w:val="0"/>
          <w:color w:val="262626"/>
          <w:spacing w:val="0"/>
          <w:sz w:val="32"/>
          <w:szCs w:val="32"/>
          <w:lang w:eastAsia="zh-CN"/>
        </w:rPr>
      </w:pPr>
      <w:r>
        <w:rPr>
          <w:rFonts w:hint="eastAsia" w:ascii="黑体" w:hAnsi="黑体" w:eastAsia="黑体" w:cs="黑体"/>
          <w:i w:val="0"/>
          <w:caps w:val="0"/>
          <w:color w:val="262626"/>
          <w:spacing w:val="0"/>
          <w:sz w:val="32"/>
          <w:szCs w:val="32"/>
          <w:lang w:eastAsia="zh-CN"/>
        </w:rPr>
        <w:t>信息报告主体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left"/>
        <w:textAlignment w:val="auto"/>
        <w:rPr>
          <w:rFonts w:hint="eastAsia" w:ascii="仿宋" w:hAnsi="仿宋" w:eastAsia="仿宋" w:cs="仿宋"/>
          <w:i w:val="0"/>
          <w:caps w:val="0"/>
          <w:color w:val="262626"/>
          <w:spacing w:val="0"/>
          <w:sz w:val="32"/>
          <w:szCs w:val="32"/>
          <w:lang w:eastAsia="zh-CN"/>
        </w:rPr>
      </w:pPr>
      <w:r>
        <w:rPr>
          <w:rFonts w:hint="eastAsia" w:ascii="仿宋" w:hAnsi="仿宋" w:eastAsia="仿宋" w:cs="仿宋"/>
          <w:i w:val="0"/>
          <w:caps w:val="0"/>
          <w:color w:val="262626"/>
          <w:spacing w:val="0"/>
          <w:sz w:val="32"/>
          <w:szCs w:val="32"/>
          <w:lang w:eastAsia="zh-CN"/>
        </w:rPr>
        <w:t>信息报送主体分为法人企业和个体工商户两类。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i w:val="0"/>
          <w:caps w:val="0"/>
          <w:color w:val="262626"/>
          <w:spacing w:val="0"/>
          <w:sz w:val="32"/>
          <w:szCs w:val="32"/>
          <w:lang w:val="en-US" w:eastAsia="zh-CN"/>
        </w:rPr>
        <w:t>（一）</w:t>
      </w:r>
      <w:r>
        <w:rPr>
          <w:rFonts w:hint="eastAsia" w:ascii="楷体" w:hAnsi="楷体" w:eastAsia="楷体" w:cs="楷体"/>
          <w:sz w:val="32"/>
          <w:szCs w:val="32"/>
        </w:rPr>
        <w:t>商品零售场所</w:t>
      </w:r>
      <w:r>
        <w:rPr>
          <w:rFonts w:hint="eastAsia" w:ascii="仿宋" w:hAnsi="仿宋" w:eastAsia="仿宋" w:cs="仿宋"/>
          <w:sz w:val="32"/>
          <w:szCs w:val="32"/>
          <w:lang w:eastAsia="zh-CN"/>
        </w:rPr>
        <w:t>：</w:t>
      </w:r>
      <w:r>
        <w:rPr>
          <w:rFonts w:hint="eastAsia" w:ascii="仿宋" w:hAnsi="仿宋" w:eastAsia="仿宋" w:cs="仿宋"/>
          <w:sz w:val="32"/>
          <w:szCs w:val="32"/>
        </w:rPr>
        <w:t>向消费者提供零售服务的各类超市、商场、集贸市场。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电子商务平台企业</w:t>
      </w:r>
      <w:r>
        <w:rPr>
          <w:rFonts w:hint="eastAsia" w:ascii="楷体" w:hAnsi="楷体" w:eastAsia="楷体" w:cs="楷体"/>
          <w:sz w:val="32"/>
          <w:szCs w:val="32"/>
          <w:lang w:eastAsia="zh-CN"/>
        </w:rPr>
        <w:t>：</w:t>
      </w:r>
      <w:r>
        <w:rPr>
          <w:rFonts w:hint="eastAsia" w:ascii="仿宋" w:hAnsi="仿宋" w:eastAsia="仿宋" w:cs="仿宋"/>
          <w:sz w:val="32"/>
          <w:szCs w:val="32"/>
        </w:rPr>
        <w:t>在电子商务中为交易双方或者多方提供网络经营场所、交易撮合、信息发布等服务，供交易双方或者多方独立开展交易活动的企业。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left"/>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外卖企业</w:t>
      </w:r>
      <w:r>
        <w:rPr>
          <w:rFonts w:hint="eastAsia" w:ascii="楷体" w:hAnsi="楷体" w:eastAsia="楷体" w:cs="楷体"/>
          <w:sz w:val="32"/>
          <w:szCs w:val="32"/>
          <w:lang w:eastAsia="zh-CN"/>
        </w:rPr>
        <w:t>：</w:t>
      </w:r>
      <w:r>
        <w:rPr>
          <w:rFonts w:hint="eastAsia" w:ascii="仿宋" w:hAnsi="仿宋" w:eastAsia="仿宋" w:cs="仿宋"/>
          <w:sz w:val="32"/>
          <w:szCs w:val="32"/>
        </w:rPr>
        <w:t>通过电子商务平台等方式提供外卖服务的零售、餐饮企业。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二、报告内容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商品零售场所开办单位</w:t>
      </w:r>
      <w:r>
        <w:rPr>
          <w:rFonts w:hint="eastAsia" w:ascii="楷体" w:hAnsi="楷体" w:eastAsia="楷体" w:cs="楷体"/>
          <w:sz w:val="32"/>
          <w:szCs w:val="32"/>
          <w:lang w:eastAsia="zh-CN"/>
        </w:rPr>
        <w:t>：</w:t>
      </w:r>
      <w:r>
        <w:rPr>
          <w:rFonts w:hint="eastAsia" w:ascii="仿宋" w:hAnsi="仿宋" w:eastAsia="仿宋" w:cs="仿宋"/>
          <w:sz w:val="32"/>
          <w:szCs w:val="32"/>
        </w:rPr>
        <w:t>报告不可降解塑料购物袋、连卷袋使用情况和塑料废弃物回收情况。</w:t>
      </w:r>
      <w:r>
        <w:rPr>
          <w:rFonts w:hint="eastAsia" w:ascii="仿宋" w:hAnsi="仿宋" w:eastAsia="仿宋" w:cs="仿宋"/>
          <w:sz w:val="32"/>
          <w:szCs w:val="32"/>
          <w:lang w:eastAsia="zh-CN"/>
        </w:rPr>
        <w:t>零售企业</w:t>
      </w:r>
      <w:r>
        <w:rPr>
          <w:rFonts w:hint="eastAsia" w:ascii="仿宋" w:hAnsi="仿宋" w:eastAsia="仿宋" w:cs="仿宋"/>
          <w:sz w:val="32"/>
          <w:szCs w:val="32"/>
        </w:rPr>
        <w:t>提供外卖服务</w:t>
      </w:r>
      <w:r>
        <w:rPr>
          <w:rFonts w:hint="eastAsia" w:ascii="仿宋" w:hAnsi="仿宋" w:eastAsia="仿宋" w:cs="仿宋"/>
          <w:sz w:val="32"/>
          <w:szCs w:val="32"/>
          <w:lang w:eastAsia="zh-CN"/>
        </w:rPr>
        <w:t>的</w:t>
      </w:r>
      <w:r>
        <w:rPr>
          <w:rFonts w:hint="eastAsia" w:ascii="仿宋" w:hAnsi="仿宋" w:eastAsia="仿宋" w:cs="仿宋"/>
          <w:sz w:val="32"/>
          <w:szCs w:val="32"/>
        </w:rPr>
        <w:t>，合并报告</w:t>
      </w:r>
      <w:r>
        <w:rPr>
          <w:rFonts w:hint="eastAsia" w:ascii="仿宋" w:hAnsi="仿宋" w:eastAsia="仿宋" w:cs="仿宋"/>
          <w:sz w:val="32"/>
          <w:szCs w:val="32"/>
          <w:lang w:eastAsia="zh-CN"/>
        </w:rPr>
        <w:t>外卖企业所需报告内容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电子商务平台企业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w:t>
      </w:r>
      <w:r>
        <w:rPr>
          <w:rFonts w:hint="eastAsia" w:ascii="仿宋" w:hAnsi="仿宋" w:eastAsia="仿宋" w:cs="仿宋"/>
          <w:sz w:val="32"/>
          <w:szCs w:val="32"/>
        </w:rPr>
        <w:t>报告其自营业务产生的不可降解塑料包装袋（含编织袋）使用情况和塑料废弃物回收情况。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电子商务平台企业对平台内经营者一次性塑料制品使用、回收情况，按报告期开展总体评估，并向所在地县级商务主管部门报告。总体评估报告包括但不限于平台企业制定的减少、替代一次性塑料制品使用的平台规则，采取的相关治理措施，开展的宣传推广活动，对平台内经营者使用、回收一次性塑料制品的调查情况，取得的减量成效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外卖企业</w:t>
      </w:r>
      <w:r>
        <w:rPr>
          <w:rFonts w:hint="eastAsia" w:ascii="楷体" w:hAnsi="楷体" w:eastAsia="楷体" w:cs="楷体"/>
          <w:sz w:val="32"/>
          <w:szCs w:val="32"/>
          <w:lang w:eastAsia="zh-CN"/>
        </w:rPr>
        <w:t>：</w:t>
      </w:r>
      <w:r>
        <w:rPr>
          <w:rFonts w:hint="eastAsia" w:ascii="仿宋" w:hAnsi="仿宋" w:eastAsia="仿宋" w:cs="仿宋"/>
          <w:sz w:val="32"/>
          <w:szCs w:val="32"/>
        </w:rPr>
        <w:t>报告不可降解塑料购物袋、塑料餐盒、塑料餐具（刀、叉、勺）、塑料吸管使用情况和塑料废弃物回收情况。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（四）</w:t>
      </w:r>
      <w:r>
        <w:rPr>
          <w:rFonts w:hint="eastAsia" w:ascii="楷体" w:hAnsi="楷体" w:eastAsia="楷体" w:cs="楷体"/>
          <w:sz w:val="32"/>
          <w:szCs w:val="32"/>
        </w:rPr>
        <w:t>电子商务平台企业、跨区域经营的商品零售场所开办单位、外卖企业</w:t>
      </w:r>
      <w:r>
        <w:rPr>
          <w:rFonts w:hint="eastAsia" w:ascii="楷体" w:hAnsi="楷体" w:eastAsia="楷体" w:cs="楷体"/>
          <w:sz w:val="32"/>
          <w:szCs w:val="32"/>
          <w:lang w:eastAsia="zh-CN"/>
        </w:rPr>
        <w:t>：</w:t>
      </w:r>
      <w:r>
        <w:rPr>
          <w:rFonts w:hint="eastAsia" w:ascii="仿宋" w:hAnsi="仿宋" w:eastAsia="仿宋" w:cs="仿宋"/>
          <w:sz w:val="32"/>
          <w:szCs w:val="32"/>
        </w:rPr>
        <w:t>由企业总部向所在地县级商务主管部门报告整体情况，所报告信息在其业务经营所在地实行信息共享。</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鼓励商品零售场所开办单位、电子商务平台企业、外卖企业，报告环保替代产品使用情况。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三、报告周期及时限要求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报告周期为半年，初次报告期为2020年7月1日—2020年12月31日，市场主体报告情况在报告期结束后的30日内完成</w:t>
      </w:r>
      <w:r>
        <w:rPr>
          <w:rFonts w:hint="eastAsia" w:ascii="仿宋" w:hAnsi="仿宋" w:eastAsia="仿宋" w:cs="仿宋"/>
          <w:b/>
          <w:bCs/>
          <w:sz w:val="32"/>
          <w:szCs w:val="32"/>
          <w:lang w:eastAsia="zh-CN"/>
        </w:rPr>
        <w:t>（</w:t>
      </w:r>
      <w:r>
        <w:rPr>
          <w:rFonts w:hint="eastAsia" w:ascii="仿宋" w:hAnsi="仿宋" w:eastAsia="仿宋" w:cs="仿宋"/>
          <w:b/>
          <w:bCs/>
          <w:sz w:val="32"/>
          <w:szCs w:val="32"/>
        </w:rPr>
        <w:t>初次报告</w:t>
      </w:r>
      <w:r>
        <w:rPr>
          <w:rFonts w:hint="eastAsia" w:ascii="仿宋" w:hAnsi="仿宋" w:eastAsia="仿宋" w:cs="仿宋"/>
          <w:b/>
          <w:bCs/>
          <w:sz w:val="32"/>
          <w:szCs w:val="32"/>
          <w:lang w:eastAsia="zh-CN"/>
        </w:rPr>
        <w:t>须于</w:t>
      </w:r>
      <w:r>
        <w:rPr>
          <w:rFonts w:hint="eastAsia" w:ascii="仿宋" w:hAnsi="仿宋" w:eastAsia="仿宋" w:cs="仿宋"/>
          <w:b/>
          <w:bCs/>
          <w:sz w:val="32"/>
          <w:szCs w:val="32"/>
          <w:lang w:val="en-US" w:eastAsia="zh-CN"/>
        </w:rPr>
        <w:t>2021年1月30日前完成</w:t>
      </w:r>
      <w:r>
        <w:rPr>
          <w:rFonts w:hint="eastAsia" w:ascii="仿宋" w:hAnsi="仿宋" w:eastAsia="仿宋" w:cs="仿宋"/>
          <w:b/>
          <w:bCs/>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四、报送方式及流程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（一）报送方式：</w:t>
      </w:r>
      <w:r>
        <w:rPr>
          <w:rFonts w:hint="eastAsia" w:ascii="仿宋" w:hAnsi="仿宋" w:eastAsia="仿宋" w:cs="仿宋"/>
          <w:sz w:val="32"/>
          <w:szCs w:val="32"/>
          <w:lang w:eastAsia="zh-CN"/>
        </w:rPr>
        <w:t>网络直报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（二）报送流程（详见附件</w:t>
      </w:r>
      <w:r>
        <w:rPr>
          <w:rFonts w:hint="eastAsia" w:ascii="楷体" w:hAnsi="楷体" w:eastAsia="楷体" w:cs="楷体"/>
          <w:sz w:val="32"/>
          <w:szCs w:val="32"/>
          <w:lang w:val="en-US" w:eastAsia="zh-CN"/>
        </w:rPr>
        <w:t>2《一次性塑料制品使用、回收报告应用介绍》</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登录</w:t>
      </w:r>
      <w:r>
        <w:rPr>
          <w:rFonts w:hint="eastAsia" w:ascii="仿宋" w:hAnsi="仿宋" w:eastAsia="仿宋" w:cs="仿宋"/>
          <w:sz w:val="32"/>
          <w:szCs w:val="32"/>
        </w:rPr>
        <w:t>一次性塑料制品使用</w:t>
      </w:r>
      <w:r>
        <w:rPr>
          <w:rFonts w:hint="eastAsia" w:ascii="仿宋" w:hAnsi="仿宋" w:eastAsia="仿宋" w:cs="仿宋"/>
          <w:sz w:val="32"/>
          <w:szCs w:val="32"/>
          <w:lang w:eastAsia="zh-CN"/>
        </w:rPr>
        <w:t>和</w:t>
      </w:r>
      <w:r>
        <w:rPr>
          <w:rFonts w:hint="eastAsia" w:ascii="仿宋" w:hAnsi="仿宋" w:eastAsia="仿宋" w:cs="仿宋"/>
          <w:sz w:val="32"/>
          <w:szCs w:val="32"/>
        </w:rPr>
        <w:t>回收</w:t>
      </w:r>
      <w:r>
        <w:rPr>
          <w:rFonts w:hint="eastAsia" w:ascii="仿宋" w:hAnsi="仿宋" w:eastAsia="仿宋" w:cs="仿宋"/>
          <w:i w:val="0"/>
          <w:caps w:val="0"/>
          <w:color w:val="262626"/>
          <w:spacing w:val="0"/>
          <w:sz w:val="32"/>
          <w:szCs w:val="32"/>
        </w:rPr>
        <w:t>信息报送平台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登录方式一：</w:t>
      </w:r>
      <w:r>
        <w:rPr>
          <w:rFonts w:hint="eastAsia" w:ascii="仿宋" w:hAnsi="仿宋" w:eastAsia="仿宋" w:cs="仿宋"/>
          <w:sz w:val="32"/>
          <w:szCs w:val="32"/>
          <w:lang w:eastAsia="zh-CN"/>
        </w:rPr>
        <w:t>业务系统统一平台登录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商务部官网首页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点击“政务大厅”</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点击“业务系统统一平台”</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点击“企业端”</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点击“绿色流通服务”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登录方式二</w:t>
      </w:r>
      <w:r>
        <w:rPr>
          <w:rFonts w:hint="eastAsia" w:ascii="仿宋" w:hAnsi="仿宋" w:eastAsia="仿宋" w:cs="仿宋"/>
          <w:sz w:val="32"/>
          <w:szCs w:val="32"/>
          <w:lang w:eastAsia="zh-CN"/>
        </w:rPr>
        <w:t>：流通业发展司网站</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点击“在线办事”--点击“绿色流通服务”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2.信息报送企业注册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登录进入“绿色流通服务”后，点击“</w:t>
      </w:r>
      <w:r>
        <w:rPr>
          <w:rFonts w:hint="eastAsia" w:ascii="仿宋" w:hAnsi="仿宋" w:eastAsia="仿宋" w:cs="仿宋"/>
          <w:sz w:val="32"/>
          <w:szCs w:val="32"/>
        </w:rPr>
        <w:t>一次性塑料制品使用</w:t>
      </w:r>
      <w:r>
        <w:rPr>
          <w:rFonts w:hint="eastAsia" w:ascii="仿宋" w:hAnsi="仿宋" w:eastAsia="仿宋" w:cs="仿宋"/>
          <w:sz w:val="32"/>
          <w:szCs w:val="32"/>
          <w:lang w:eastAsia="zh-CN"/>
        </w:rPr>
        <w:t>、回收报告企业注册”，点击“同意”后填写企业信息，提交后完成注册。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3.报送信息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根据注册后系统自动生成的用户名称及自设密码，按上述登录方式登录，完成信息报送工作。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四、商务主管部门登录及端口设置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（一）登录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商务部官网首页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点击“政务大厅”</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点击“业务系统统一平台”</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点击“管理端”</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输入“账号名称、密码和验证码”</w:t>
      </w:r>
      <w:r>
        <w:rPr>
          <w:rFonts w:hint="eastAsia" w:ascii="仿宋" w:hAnsi="仿宋" w:eastAsia="仿宋" w:cs="仿宋"/>
          <w:sz w:val="32"/>
          <w:szCs w:val="32"/>
          <w:lang w:val="en-US" w:eastAsia="zh-CN"/>
        </w:rPr>
        <w:t>--点击“进入应用”--点击“应用管理”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进入“应用管理”后，可对企业信息报送情况、样表数量进行查询，完成数据汇总工作，并对属地内主管部门及企业用户进行管理。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账号名称及密码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省商务厅对市级商务主管部门设置的账号名称为“</w:t>
      </w:r>
      <w:r>
        <w:rPr>
          <w:rFonts w:hint="eastAsia" w:ascii="仿宋" w:hAnsi="仿宋" w:eastAsia="仿宋" w:cs="仿宋"/>
          <w:sz w:val="32"/>
          <w:szCs w:val="32"/>
          <w:lang w:val="en-US" w:eastAsia="zh-CN"/>
        </w:rPr>
        <w:t>LS市州名称全拼小写</w:t>
      </w:r>
      <w:r>
        <w:rPr>
          <w:rFonts w:hint="eastAsia" w:ascii="仿宋" w:hAnsi="仿宋" w:eastAsia="仿宋" w:cs="仿宋"/>
          <w:sz w:val="32"/>
          <w:szCs w:val="32"/>
          <w:lang w:eastAsia="zh-CN"/>
        </w:rPr>
        <w:t>”，初始密码</w:t>
      </w:r>
      <w:r>
        <w:rPr>
          <w:rFonts w:hint="eastAsia" w:ascii="仿宋" w:hAnsi="仿宋" w:eastAsia="仿宋" w:cs="仿宋"/>
          <w:sz w:val="32"/>
          <w:szCs w:val="32"/>
          <w:lang w:val="en-US" w:eastAsia="zh-CN"/>
        </w:rPr>
        <w:t>为“Ff@12345678”（请登录后自行修改）。以兰州市为例：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兰州市商务局：账号名称“</w:t>
      </w:r>
      <w:r>
        <w:rPr>
          <w:rFonts w:hint="eastAsia" w:ascii="仿宋" w:hAnsi="仿宋" w:eastAsia="仿宋" w:cs="仿宋"/>
          <w:sz w:val="32"/>
          <w:szCs w:val="32"/>
          <w:lang w:val="en-US" w:eastAsia="zh-CN"/>
        </w:rPr>
        <w:t>LSlanzhou</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兰州新区商文旅局：账号名称“</w:t>
      </w:r>
      <w:r>
        <w:rPr>
          <w:rFonts w:hint="eastAsia" w:ascii="仿宋" w:hAnsi="仿宋" w:eastAsia="仿宋" w:cs="仿宋"/>
          <w:sz w:val="32"/>
          <w:szCs w:val="32"/>
          <w:lang w:val="en-US" w:eastAsia="zh-CN"/>
        </w:rPr>
        <w:t>LSxinqu</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sz w:val="32"/>
          <w:szCs w:val="32"/>
          <w:lang w:val="en-US" w:eastAsia="zh-CN"/>
        </w:rPr>
        <w:t>按照系统管理要求，市州商务主管部门需完成属地内</w:t>
      </w:r>
      <w:r>
        <w:rPr>
          <w:rFonts w:hint="eastAsia" w:ascii="仿宋" w:hAnsi="仿宋" w:eastAsia="仿宋" w:cs="仿宋"/>
          <w:sz w:val="32"/>
          <w:szCs w:val="32"/>
          <w:lang w:eastAsia="zh-CN"/>
        </w:rPr>
        <w:t>县（区）级商务主管部门端口设置工作。按上述登录方式进入系统后，</w:t>
      </w:r>
      <w:r>
        <w:rPr>
          <w:rFonts w:hint="eastAsia" w:ascii="仿宋" w:hAnsi="仿宋" w:eastAsia="仿宋" w:cs="仿宋"/>
          <w:sz w:val="32"/>
          <w:szCs w:val="32"/>
          <w:lang w:val="en-US" w:eastAsia="zh-CN"/>
        </w:rPr>
        <w:t>点击“应用管理”，再点击“内部用户管理”，进行“添加用户”操作即可，其中：须注意密码设置</w:t>
      </w:r>
      <w:r>
        <w:rPr>
          <w:rFonts w:hint="eastAsia" w:ascii="仿宋" w:hAnsi="仿宋" w:eastAsia="仿宋" w:cs="仿宋"/>
          <w:b w:val="0"/>
          <w:bCs/>
          <w:i w:val="0"/>
          <w:caps w:val="0"/>
          <w:color w:val="auto"/>
          <w:spacing w:val="0"/>
          <w:sz w:val="32"/>
          <w:szCs w:val="32"/>
        </w:rPr>
        <w:t>长度10-20位，并且必须有大写和小写字母，必须有数字和特殊字符，不能包含空格</w:t>
      </w:r>
      <w:r>
        <w:rPr>
          <w:rFonts w:hint="eastAsia" w:ascii="仿宋" w:hAnsi="仿宋" w:eastAsia="仿宋" w:cs="仿宋"/>
          <w:b w:val="0"/>
          <w:bCs/>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u w:val="none" w:color="auto"/>
          <w:lang w:val="en-US" w:eastAsia="zh-CN"/>
        </w:rPr>
      </w:pPr>
      <w:r>
        <w:rPr>
          <w:rFonts w:hint="eastAsia" w:ascii="楷体" w:hAnsi="楷体" w:eastAsia="楷体" w:cs="楷体"/>
          <w:sz w:val="32"/>
          <w:szCs w:val="32"/>
          <w:u w:val="none" w:color="auto"/>
          <w:lang w:val="en-US" w:eastAsia="zh-CN"/>
        </w:rPr>
        <w:t>（一）高度重视，抓好组织实施。</w:t>
      </w:r>
      <w:r>
        <w:rPr>
          <w:rFonts w:hint="eastAsia" w:ascii="仿宋" w:hAnsi="仿宋" w:eastAsia="仿宋" w:cs="仿宋"/>
          <w:sz w:val="32"/>
          <w:szCs w:val="32"/>
          <w:u w:val="none" w:color="auto"/>
          <w:lang w:val="en-US" w:eastAsia="zh-CN"/>
        </w:rPr>
        <w:t>开展塑料污染治理是贯彻落实习近平生态文明思想、牢固树立节约资源、保护生态环境新发展理念的有力举措，各级商务部门要切实提高开展塑料污染治理的思想认识，增强做好塑料污染治理工作的紧迫感、责任感。要加强组织领导，建立完善有分管领导、分管科室、人员负责的工作机制、督查机制；</w:t>
      </w:r>
      <w:r>
        <w:rPr>
          <w:rFonts w:hint="eastAsia" w:ascii="仿宋" w:hAnsi="仿宋" w:eastAsia="仿宋" w:cs="仿宋"/>
          <w:color w:val="262626"/>
          <w:sz w:val="32"/>
          <w:szCs w:val="32"/>
          <w:u w:val="none" w:color="auto"/>
        </w:rPr>
        <w:t>要</w:t>
      </w:r>
      <w:r>
        <w:rPr>
          <w:rFonts w:hint="eastAsia" w:ascii="仿宋" w:hAnsi="仿宋" w:eastAsia="仿宋" w:cs="仿宋"/>
          <w:color w:val="262626"/>
          <w:sz w:val="32"/>
          <w:szCs w:val="32"/>
          <w:u w:val="none" w:color="auto"/>
          <w:lang w:eastAsia="zh-CN"/>
        </w:rPr>
        <w:t>摸清辖区内应报告信息的企业底数，建立应报告信息企业名录库；要深入企业宣传动员，压实应报告信息企业主体责任，指导</w:t>
      </w:r>
      <w:r>
        <w:rPr>
          <w:rFonts w:hint="eastAsia" w:ascii="仿宋" w:hAnsi="仿宋" w:eastAsia="仿宋" w:cs="仿宋"/>
          <w:color w:val="262626"/>
          <w:sz w:val="32"/>
          <w:szCs w:val="32"/>
          <w:u w:val="none" w:color="auto"/>
        </w:rPr>
        <w:t>企业</w:t>
      </w:r>
      <w:r>
        <w:rPr>
          <w:rFonts w:hint="eastAsia" w:ascii="仿宋" w:hAnsi="仿宋" w:eastAsia="仿宋" w:cs="仿宋"/>
          <w:color w:val="262626"/>
          <w:sz w:val="32"/>
          <w:szCs w:val="32"/>
          <w:u w:val="none" w:color="auto"/>
          <w:lang w:eastAsia="zh-CN"/>
        </w:rPr>
        <w:t>做好</w:t>
      </w:r>
      <w:r>
        <w:rPr>
          <w:rFonts w:hint="eastAsia" w:ascii="仿宋" w:hAnsi="仿宋" w:eastAsia="仿宋" w:cs="仿宋"/>
          <w:color w:val="262626"/>
          <w:sz w:val="32"/>
          <w:szCs w:val="32"/>
          <w:u w:val="none" w:color="auto"/>
        </w:rPr>
        <w:t>信息报送工作</w:t>
      </w:r>
      <w:r>
        <w:rPr>
          <w:rFonts w:hint="eastAsia" w:ascii="仿宋" w:hAnsi="仿宋" w:eastAsia="仿宋" w:cs="仿宋"/>
          <w:sz w:val="32"/>
          <w:szCs w:val="32"/>
          <w:u w:val="none" w:color="auto"/>
          <w:lang w:val="en-US" w:eastAsia="zh-CN"/>
        </w:rPr>
        <w:t>。</w:t>
      </w:r>
    </w:p>
    <w:p>
      <w:pPr>
        <w:shd w:val="clear" w:color="auto" w:fill="auto"/>
        <w:tabs>
          <w:tab w:val="left" w:pos="610"/>
        </w:tabs>
        <w:ind w:left="0" w:leftChars="0" w:right="0" w:rightChars="0" w:firstLine="640" w:firstLineChars="200"/>
        <w:jc w:val="both"/>
        <w:rPr>
          <w:rFonts w:hint="eastAsia" w:ascii="仿宋" w:hAnsi="仿宋" w:eastAsia="仿宋" w:cs="仿宋"/>
          <w:b/>
          <w:bCs/>
          <w:color w:val="262626"/>
          <w:sz w:val="32"/>
          <w:szCs w:val="32"/>
          <w:u w:val="none" w:color="auto"/>
          <w:lang w:eastAsia="zh-CN"/>
        </w:rPr>
      </w:pPr>
      <w:r>
        <w:rPr>
          <w:rFonts w:hint="eastAsia" w:ascii="楷体" w:hAnsi="楷体" w:eastAsia="楷体" w:cs="楷体"/>
          <w:sz w:val="32"/>
          <w:szCs w:val="32"/>
          <w:u w:val="none" w:color="auto"/>
          <w:lang w:val="en-US" w:eastAsia="zh-CN"/>
        </w:rPr>
        <w:t>（二）</w:t>
      </w:r>
      <w:r>
        <w:rPr>
          <w:rFonts w:hint="eastAsia" w:ascii="楷体" w:hAnsi="楷体" w:eastAsia="楷体" w:cs="楷体"/>
          <w:color w:val="262626"/>
          <w:sz w:val="32"/>
          <w:szCs w:val="32"/>
          <w:u w:val="none" w:color="auto"/>
          <w:lang w:val="en-US" w:eastAsia="zh-CN"/>
        </w:rPr>
        <w:t>依法依规，加强监督检查。</w:t>
      </w:r>
      <w:r>
        <w:rPr>
          <w:rFonts w:hint="eastAsia" w:ascii="仿宋" w:hAnsi="仿宋" w:eastAsia="仿宋" w:cs="仿宋"/>
          <w:color w:val="262626"/>
          <w:sz w:val="32"/>
          <w:szCs w:val="32"/>
          <w:u w:val="none" w:color="auto"/>
          <w:lang w:eastAsia="zh-CN"/>
        </w:rPr>
        <w:t>《固废法》和《公告》明确赋予</w:t>
      </w:r>
      <w:r>
        <w:rPr>
          <w:rFonts w:hint="eastAsia" w:ascii="仿宋" w:hAnsi="仿宋" w:eastAsia="仿宋" w:cs="仿宋"/>
          <w:color w:val="262626"/>
          <w:sz w:val="32"/>
          <w:szCs w:val="32"/>
          <w:u w:val="none" w:color="auto"/>
          <w:lang w:val="en-US" w:eastAsia="zh-CN"/>
        </w:rPr>
        <w:t>了各级商务主管部门在</w:t>
      </w:r>
      <w:r>
        <w:rPr>
          <w:rFonts w:hint="eastAsia" w:ascii="仿宋" w:hAnsi="仿宋" w:eastAsia="仿宋" w:cs="仿宋"/>
          <w:color w:val="262626"/>
          <w:sz w:val="32"/>
          <w:szCs w:val="32"/>
          <w:u w:val="none" w:color="auto"/>
          <w:lang w:eastAsia="zh-CN"/>
        </w:rPr>
        <w:t>固体废物污染环境防治的监督管理职责，各级商务主管部门要认真学习贯彻《固废法》《公告》等政策精神。县以上商务主管部门要依法加强对商品零售场所开办单位、电子商务平台企业、外卖企业塑料污染治理工作的日常监督管理，向社会公布塑料污染防治举报方式，对报告信息未遵守国家有关禁止、限制使用不可降解塑料袋等一次性塑料制品规定的，或未按照本办法报告的，</w:t>
      </w:r>
      <w:r>
        <w:rPr>
          <w:rFonts w:hint="eastAsia" w:ascii="仿宋" w:hAnsi="仿宋" w:eastAsia="仿宋" w:cs="仿宋"/>
          <w:b/>
          <w:bCs/>
          <w:i w:val="0"/>
          <w:caps w:val="0"/>
          <w:color w:val="333333"/>
          <w:spacing w:val="5"/>
          <w:sz w:val="32"/>
          <w:szCs w:val="32"/>
          <w:shd w:val="clear" w:fill="FFFFFF"/>
        </w:rPr>
        <w:t>由县级以上地方人民政府商务</w:t>
      </w:r>
      <w:r>
        <w:rPr>
          <w:rFonts w:hint="eastAsia" w:ascii="仿宋" w:hAnsi="仿宋" w:eastAsia="仿宋" w:cs="仿宋"/>
          <w:b/>
          <w:bCs/>
          <w:i w:val="0"/>
          <w:caps w:val="0"/>
          <w:color w:val="333333"/>
          <w:spacing w:val="5"/>
          <w:sz w:val="32"/>
          <w:szCs w:val="32"/>
          <w:shd w:val="clear" w:fill="FFFFFF"/>
          <w:lang w:eastAsia="zh-CN"/>
        </w:rPr>
        <w:t>主管部门</w:t>
      </w:r>
      <w:r>
        <w:rPr>
          <w:rFonts w:hint="eastAsia" w:ascii="仿宋" w:hAnsi="仿宋" w:eastAsia="仿宋" w:cs="仿宋"/>
          <w:b/>
          <w:bCs/>
          <w:color w:val="262626"/>
          <w:sz w:val="32"/>
          <w:szCs w:val="32"/>
          <w:u w:val="none" w:color="auto"/>
          <w:lang w:eastAsia="zh-CN"/>
        </w:rPr>
        <w:t>，</w:t>
      </w:r>
      <w:r>
        <w:rPr>
          <w:rFonts w:hint="eastAsia" w:ascii="仿宋" w:hAnsi="仿宋" w:eastAsia="仿宋" w:cs="仿宋"/>
          <w:b/>
          <w:bCs/>
          <w:color w:val="auto"/>
          <w:sz w:val="32"/>
          <w:szCs w:val="32"/>
          <w:u w:val="none" w:color="auto"/>
          <w:lang w:val="en-US" w:eastAsia="zh-CN"/>
        </w:rPr>
        <w:t>依照</w:t>
      </w:r>
      <w:r>
        <w:rPr>
          <w:rFonts w:hint="eastAsia" w:ascii="仿宋" w:hAnsi="仿宋" w:eastAsia="仿宋" w:cs="仿宋"/>
          <w:b/>
          <w:bCs/>
          <w:color w:val="auto"/>
          <w:sz w:val="32"/>
          <w:szCs w:val="32"/>
          <w:u w:val="none" w:color="auto"/>
        </w:rPr>
        <w:t>《固废法》</w:t>
      </w:r>
      <w:r>
        <w:rPr>
          <w:rFonts w:hint="eastAsia" w:ascii="仿宋" w:hAnsi="仿宋" w:eastAsia="仿宋" w:cs="仿宋"/>
          <w:b/>
          <w:bCs/>
          <w:i w:val="0"/>
          <w:caps w:val="0"/>
          <w:color w:val="333333"/>
          <w:spacing w:val="5"/>
          <w:sz w:val="32"/>
          <w:szCs w:val="32"/>
          <w:shd w:val="clear" w:fill="FFFFFF"/>
        </w:rPr>
        <w:t>第一百零六条</w:t>
      </w:r>
      <w:r>
        <w:rPr>
          <w:rFonts w:hint="eastAsia" w:ascii="仿宋" w:hAnsi="仿宋" w:eastAsia="仿宋" w:cs="仿宋"/>
          <w:b/>
          <w:bCs/>
          <w:i w:val="0"/>
          <w:caps w:val="0"/>
          <w:color w:val="333333"/>
          <w:spacing w:val="5"/>
          <w:sz w:val="32"/>
          <w:szCs w:val="32"/>
          <w:shd w:val="clear" w:fill="FFFFFF"/>
          <w:lang w:eastAsia="zh-CN"/>
        </w:rPr>
        <w:t>规定，</w:t>
      </w:r>
      <w:r>
        <w:rPr>
          <w:rFonts w:hint="eastAsia" w:ascii="仿宋" w:hAnsi="仿宋" w:eastAsia="仿宋" w:cs="仿宋"/>
          <w:b/>
          <w:bCs/>
          <w:i w:val="0"/>
          <w:caps w:val="0"/>
          <w:color w:val="333333"/>
          <w:spacing w:val="5"/>
          <w:sz w:val="32"/>
          <w:szCs w:val="32"/>
          <w:shd w:val="clear" w:fill="FFFFFF"/>
        </w:rPr>
        <w:t>责令改正，处一万元以上十万元以下的罚款</w:t>
      </w:r>
      <w:r>
        <w:rPr>
          <w:rFonts w:hint="eastAsia" w:ascii="仿宋" w:hAnsi="仿宋" w:eastAsia="仿宋" w:cs="仿宋"/>
          <w:b/>
          <w:bCs/>
          <w:color w:val="262626"/>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color="auto"/>
          <w:lang w:val="en-US" w:eastAsia="zh-CN"/>
        </w:rPr>
      </w:pPr>
      <w:r>
        <w:rPr>
          <w:rFonts w:hint="eastAsia" w:ascii="楷体" w:hAnsi="楷体" w:eastAsia="楷体" w:cs="楷体"/>
          <w:color w:val="262626"/>
          <w:sz w:val="32"/>
          <w:szCs w:val="32"/>
          <w:u w:val="none" w:color="auto"/>
          <w:lang w:eastAsia="zh-CN"/>
        </w:rPr>
        <w:t>（三）</w:t>
      </w:r>
      <w:r>
        <w:rPr>
          <w:rFonts w:hint="eastAsia" w:ascii="楷体" w:hAnsi="楷体" w:eastAsia="楷体" w:cs="楷体"/>
          <w:color w:val="262626"/>
          <w:sz w:val="32"/>
          <w:szCs w:val="32"/>
          <w:u w:val="none" w:color="auto"/>
          <w:lang w:val="en-US" w:eastAsia="zh-CN"/>
        </w:rPr>
        <w:t>加强宣传，合力营造氛围。</w:t>
      </w:r>
      <w:r>
        <w:rPr>
          <w:rFonts w:hint="eastAsia" w:ascii="仿宋" w:hAnsi="仿宋" w:eastAsia="仿宋" w:cs="仿宋"/>
          <w:sz w:val="32"/>
          <w:szCs w:val="32"/>
          <w:u w:val="none" w:color="auto"/>
          <w:lang w:val="en-US" w:eastAsia="zh-CN"/>
        </w:rPr>
        <w:t>各级商务主管部门要充分利用广播电视等传统媒体，微博、微信等新媒体开展习</w:t>
      </w:r>
      <w:bookmarkStart w:id="0" w:name="_GoBack"/>
      <w:r>
        <w:rPr>
          <w:rFonts w:hint="eastAsia" w:ascii="仿宋" w:hAnsi="仿宋" w:eastAsia="仿宋" w:cs="仿宋"/>
          <w:sz w:val="32"/>
          <w:szCs w:val="32"/>
          <w:u w:val="none" w:color="auto"/>
          <w:lang w:val="en-US" w:eastAsia="zh-CN"/>
        </w:rPr>
        <w:t>近平</w:t>
      </w:r>
      <w:bookmarkEnd w:id="0"/>
      <w:r>
        <w:rPr>
          <w:rFonts w:hint="eastAsia" w:ascii="仿宋" w:hAnsi="仿宋" w:eastAsia="仿宋" w:cs="仿宋"/>
          <w:sz w:val="32"/>
          <w:szCs w:val="32"/>
          <w:u w:val="none" w:color="auto"/>
          <w:lang w:val="en-US" w:eastAsia="zh-CN"/>
        </w:rPr>
        <w:t>生态文明思想的宣传；组织行业商协会、</w:t>
      </w:r>
      <w:r>
        <w:rPr>
          <w:rFonts w:hint="eastAsia" w:ascii="仿宋" w:hAnsi="仿宋" w:eastAsia="仿宋" w:cs="仿宋"/>
          <w:color w:val="262626"/>
          <w:sz w:val="32"/>
          <w:szCs w:val="32"/>
          <w:u w:val="none" w:color="auto"/>
          <w:lang w:eastAsia="zh-CN"/>
        </w:rPr>
        <w:t>商品零售场所开办单位、电子商务平台企业、外卖企业等</w:t>
      </w:r>
      <w:r>
        <w:rPr>
          <w:rFonts w:hint="eastAsia" w:ascii="仿宋" w:hAnsi="仿宋" w:eastAsia="仿宋" w:cs="仿宋"/>
          <w:sz w:val="32"/>
          <w:szCs w:val="32"/>
          <w:u w:val="none" w:color="auto"/>
          <w:lang w:val="en-US" w:eastAsia="zh-CN"/>
        </w:rPr>
        <w:t>市场主体通过在营业场所张贴宣传画、推进时间表等方式，加强禁止、限制销售和使用不可降解塑料袋等一次性塑料制品的宣传教育和科学普及，宣传相关法律法规和塑料污染治理的决策部署、具体要求，增强公众环境防治意识，倡导简约适度、绿色低碳的生活理念和生活方式，营造全社会共同参与、共同行动、共同落实的良好氛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u w:val="none" w:color="auto"/>
          <w:lang w:val="en-US" w:eastAsia="zh-CN"/>
        </w:rPr>
      </w:pPr>
      <w:r>
        <w:rPr>
          <w:rFonts w:hint="eastAsia" w:ascii="楷体" w:hAnsi="楷体" w:eastAsia="楷体" w:cs="楷体"/>
          <w:sz w:val="32"/>
          <w:szCs w:val="32"/>
          <w:u w:val="none" w:color="auto"/>
          <w:lang w:val="en-US" w:eastAsia="zh-CN"/>
        </w:rPr>
        <w:t>（四）强化分析应用，及时逐级上报。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各级商务主管部门要加强报告结果应用，根据市场主体报告情况做好一次性塑料制品使用、回收分析工作</w:t>
      </w:r>
      <w:r>
        <w:rPr>
          <w:rFonts w:hint="eastAsia" w:ascii="仿宋" w:hAnsi="仿宋" w:eastAsia="仿宋" w:cs="仿宋"/>
          <w:sz w:val="32"/>
          <w:szCs w:val="32"/>
          <w:lang w:eastAsia="zh-CN"/>
        </w:rPr>
        <w:t>。</w:t>
      </w:r>
      <w:r>
        <w:rPr>
          <w:rFonts w:hint="eastAsia" w:ascii="仿宋" w:hAnsi="仿宋" w:eastAsia="仿宋" w:cs="仿宋"/>
          <w:sz w:val="32"/>
          <w:szCs w:val="32"/>
        </w:rPr>
        <w:t>分析情况于报告工作结束后30日内向上一级商务主管部门报告</w:t>
      </w:r>
      <w:r>
        <w:rPr>
          <w:rFonts w:hint="eastAsia" w:ascii="仿宋" w:hAnsi="仿宋" w:eastAsia="仿宋" w:cs="仿宋"/>
          <w:sz w:val="32"/>
          <w:szCs w:val="32"/>
          <w:lang w:eastAsia="zh-CN"/>
        </w:rPr>
        <w:t>（县级商务主管部门报市级，初次报送于</w:t>
      </w:r>
      <w:r>
        <w:rPr>
          <w:rFonts w:hint="eastAsia" w:ascii="仿宋" w:hAnsi="仿宋" w:eastAsia="仿宋" w:cs="仿宋"/>
          <w:sz w:val="32"/>
          <w:szCs w:val="32"/>
          <w:lang w:val="en-US" w:eastAsia="zh-CN"/>
        </w:rPr>
        <w:t>2021年2月10日前完成；</w:t>
      </w:r>
      <w:r>
        <w:rPr>
          <w:rFonts w:hint="eastAsia" w:ascii="仿宋" w:hAnsi="仿宋" w:eastAsia="仿宋" w:cs="仿宋"/>
          <w:sz w:val="32"/>
          <w:szCs w:val="32"/>
          <w:lang w:eastAsia="zh-CN"/>
        </w:rPr>
        <w:t>市级于</w:t>
      </w:r>
      <w:r>
        <w:rPr>
          <w:rFonts w:hint="eastAsia" w:ascii="仿宋" w:hAnsi="仿宋" w:eastAsia="仿宋" w:cs="仿宋"/>
          <w:sz w:val="32"/>
          <w:szCs w:val="32"/>
          <w:lang w:val="en-US" w:eastAsia="zh-CN"/>
        </w:rPr>
        <w:t>2021年2月20日前</w:t>
      </w:r>
      <w:r>
        <w:rPr>
          <w:rFonts w:hint="eastAsia" w:ascii="仿宋" w:hAnsi="仿宋" w:eastAsia="仿宋" w:cs="仿宋"/>
          <w:sz w:val="32"/>
          <w:szCs w:val="32"/>
          <w:lang w:eastAsia="zh-CN"/>
        </w:rPr>
        <w:t>报省商务厅）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1598" w:leftChars="304" w:right="0" w:rightChars="0" w:hanging="960" w:hangingChars="3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商务领域一次性塑料制品使用、回收报告办法（试行）</w:t>
      </w:r>
      <w:r>
        <w:rPr>
          <w:rFonts w:hint="eastAsia" w:ascii="仿宋" w:hAnsi="仿宋" w:eastAsia="仿宋" w:cs="仿宋"/>
          <w:sz w:val="32"/>
          <w:szCs w:val="32"/>
          <w:lang w:eastAsia="zh-CN"/>
        </w:rPr>
        <w:t>》（中华人民共和国商务部公告</w:t>
      </w:r>
      <w:r>
        <w:rPr>
          <w:rFonts w:hint="eastAsia" w:ascii="仿宋" w:hAnsi="仿宋" w:eastAsia="仿宋" w:cs="仿宋"/>
          <w:sz w:val="32"/>
          <w:szCs w:val="32"/>
          <w:lang w:val="en-US" w:eastAsia="zh-CN"/>
        </w:rPr>
        <w:t xml:space="preserve">  2020年 第61号</w:t>
      </w:r>
      <w:r>
        <w:rPr>
          <w:rFonts w:hint="eastAsia" w:ascii="仿宋" w:hAnsi="仿宋" w:eastAsia="仿宋" w:cs="仿宋"/>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《一次性塑料制品使用、回收报告应用介绍》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（中国国际电子商务中心）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网络直报技术咨询：010-53771213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联系人：厅流通业发展处 唐凯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电  话：0931—8623923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箱:710160635@qq.com</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甘肃省商务厅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2020年12月14日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6DB95"/>
    <w:multiLevelType w:val="singleLevel"/>
    <w:tmpl w:val="5FD6DB95"/>
    <w:lvl w:ilvl="0" w:tentative="0">
      <w:start w:val="1"/>
      <w:numFmt w:val="chineseCounting"/>
      <w:suff w:val="nothing"/>
      <w:lvlText w:val="%1、"/>
      <w:lvlJc w:val="left"/>
    </w:lvl>
  </w:abstractNum>
  <w:abstractNum w:abstractNumId="1">
    <w:nsid w:val="5FD72DF8"/>
    <w:multiLevelType w:val="singleLevel"/>
    <w:tmpl w:val="5FD72DF8"/>
    <w:lvl w:ilvl="0" w:tentative="0">
      <w:start w:val="2"/>
      <w:numFmt w:val="chineseCounting"/>
      <w:suff w:val="nothing"/>
      <w:lvlText w:val="（%1）"/>
      <w:lvlJc w:val="left"/>
    </w:lvl>
  </w:abstractNum>
  <w:abstractNum w:abstractNumId="2">
    <w:nsid w:val="5FD73388"/>
    <w:multiLevelType w:val="singleLevel"/>
    <w:tmpl w:val="5FD73388"/>
    <w:lvl w:ilvl="0" w:tentative="0">
      <w:start w:val="2"/>
      <w:numFmt w:val="decimal"/>
      <w:suff w:val="nothing"/>
      <w:lvlText w:val="%1."/>
      <w:lvlJc w:val="left"/>
    </w:lvl>
  </w:abstractNum>
  <w:abstractNum w:abstractNumId="3">
    <w:nsid w:val="5FD96EA4"/>
    <w:multiLevelType w:val="singleLevel"/>
    <w:tmpl w:val="5FD96EA4"/>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973A0"/>
    <w:rsid w:val="07323A52"/>
    <w:rsid w:val="081449A3"/>
    <w:rsid w:val="1F6739FC"/>
    <w:rsid w:val="2C076B60"/>
    <w:rsid w:val="2CA25361"/>
    <w:rsid w:val="33724EB5"/>
    <w:rsid w:val="370E6A9C"/>
    <w:rsid w:val="38E11B49"/>
    <w:rsid w:val="551973A0"/>
    <w:rsid w:val="741744AB"/>
    <w:rsid w:val="76F41C17"/>
    <w:rsid w:val="7F34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2020-12-01T08:10:00Z</dcterms:created>
  <dc:creator>hp</dc:creator>
  <cp:lastModifiedBy>Administrator</cp:lastModifiedBy>
  <cp:lastPrinted>2020-12-17T08:17:00Z</cp:lastPrinted>
  <dcterms:modified xsi:type="dcterms:W3CDTF">2022-03-18T06:36:16Z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5E777209700A485191629925674A5B9E</vt:lpwstr>
  </property>
</Properties>
</file>